
<file path=[Content_Types].xml><?xml version="1.0" encoding="utf-8"?>
<Types xmlns="http://schemas.openxmlformats.org/package/2006/content-types">
  <Default Extension="jpg" ContentType="image/jpeg"/>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rFonts w:cs="Georgia" w:hAnsi="Georgia" w:eastAsia="Georgia" w:ascii="Georgia"/>
          <w:color w:val="9900ff"/>
          <w:sz w:val="48"/>
          <w:rtl w:val="0"/>
        </w:rPr>
        <w:t xml:space="preserve">The Book of Esther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color w:val="9900ff"/>
          <w:sz w:val="28"/>
          <w:rtl w:val="0"/>
        </w:rPr>
        <w:t xml:space="preserve">Who is the Real Esther?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rtl w:val="0"/>
        </w:rPr>
        <w:t xml:space="preserve">Source 1: We Meet Esther in the Megilla in a seemingly odd introduction.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rtl w:val="0"/>
        </w:rPr>
        <w:t xml:space="preserve">“Hadassah, she is Esther,” Megilla 2:7</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i w:val="1"/>
          <w:rtl w:val="0"/>
        </w:rPr>
        <w:t xml:space="preserve">What is puzzling about this?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b w:val="1"/>
          <w:color w:val="9900ff"/>
          <w:sz w:val="28"/>
          <w:highlight w:val="white"/>
          <w:rtl w:val="0"/>
        </w:rPr>
        <w:t xml:space="preserve">What’s in a name?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highlight w:val="white"/>
          <w:rtl w:val="0"/>
        </w:rPr>
        <w:t xml:space="preserve">What is the origin of Haddash and what is the Origin of Esther?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line="360"/>
        <w:contextualSpacing w:val="0"/>
      </w:pPr>
      <w:r w:rsidRPr="00000000" w:rsidR="00000000" w:rsidDel="00000000">
        <w:rPr>
          <w:rFonts w:cs="Georgia" w:hAnsi="Georgia" w:eastAsia="Georgia" w:ascii="Georgia"/>
          <w:highlight w:val="white"/>
          <w:rtl w:val="0"/>
        </w:rPr>
        <w:t xml:space="preserve">Hadassah means Myrtle in Hebrew. The Kabbalists say that the Hadas (myrtle) has a good fragrance, but is inedible. It represents a person who has good deeds, but lacks wisdom.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highlight w:val="white"/>
          <w:rtl w:val="0"/>
        </w:rPr>
        <w:t xml:space="preserve">The Hebrew origin of the name Esther can be traced to two sources. R. Judah, in the Talmud, says: “Hadassah was her name. Why then was she called Esther? Because she concealed </w:t>
      </w:r>
      <w:r w:rsidRPr="00000000" w:rsidR="00000000" w:rsidDel="00000000">
        <w:rPr>
          <w:rFonts w:cs="Georgia" w:hAnsi="Georgia" w:eastAsia="Georgia" w:ascii="Georgia"/>
          <w:i w:val="1"/>
          <w:highlight w:val="white"/>
          <w:rtl w:val="0"/>
        </w:rPr>
        <w:t xml:space="preserve">(masteret)</w:t>
      </w:r>
      <w:r w:rsidRPr="00000000" w:rsidR="00000000" w:rsidDel="00000000">
        <w:rPr>
          <w:rFonts w:cs="Georgia" w:hAnsi="Georgia" w:eastAsia="Georgia" w:ascii="Georgia"/>
          <w:highlight w:val="white"/>
          <w:rtl w:val="0"/>
        </w:rPr>
        <w:t xml:space="preserve"> the facts about herself, as it says, ‘Esther did not make known her people or her kindred,” (Talmud, Megilla 13:2). The second meaning comes from the phrase “Anochi haster astir panai” (“I will hide, hide Myself . . .”) (</w:t>
      </w:r>
      <w:r w:rsidRPr="00000000" w:rsidR="00000000" w:rsidDel="00000000">
        <w:rPr>
          <w:rFonts w:cs="Georgia" w:hAnsi="Georgia" w:eastAsia="Georgia" w:ascii="Georgia"/>
          <w:highlight w:val="white"/>
          <w:rtl w:val="0"/>
        </w:rPr>
        <w:t xml:space="preserve">Deut. 31:18).</w:t>
      </w:r>
      <w:r w:rsidRPr="00000000" w:rsidR="00000000" w:rsidDel="00000000">
        <w:rPr>
          <w:rFonts w:cs="Georgia" w:hAnsi="Georgia" w:eastAsia="Georgia" w:ascii="Georgia"/>
          <w:highlight w:val="white"/>
          <w:rtl w:val="0"/>
        </w:rPr>
        <w:t xml:space="preserve"> </w:t>
      </w:r>
      <w:r w:rsidRPr="00000000" w:rsidR="00000000" w:rsidDel="00000000">
        <w:rPr>
          <w:rFonts w:cs="Georgia" w:hAnsi="Georgia" w:eastAsia="Georgia" w:ascii="Georgia"/>
          <w:highlight w:val="white"/>
          <w:rtl w:val="0"/>
        </w:rPr>
        <w:t xml:space="preserve">These Hebrew phrases both allude to the secrecy, the hiddenness, and the dual identities of Queen Esther, and convey the essence of the Purim story.(</w:t>
      </w:r>
      <w:r w:rsidRPr="00000000" w:rsidR="00000000" w:rsidDel="00000000">
        <w:rPr>
          <w:rFonts w:cs="Georgia" w:hAnsi="Georgia" w:eastAsia="Georgia" w:ascii="Georgia"/>
          <w:highlight w:val="white"/>
          <w:rtl w:val="0"/>
        </w:rPr>
        <w:t xml:space="preserve">Bnei Yissaschar on </w:t>
      </w:r>
      <w:hyperlink r:id="rId5">
        <w:r w:rsidRPr="00000000" w:rsidR="00000000" w:rsidDel="00000000">
          <w:rPr>
            <w:rFonts w:cs="Georgia" w:hAnsi="Georgia" w:eastAsia="Georgia" w:ascii="Georgia"/>
            <w:highlight w:val="white"/>
            <w:u w:val="single"/>
            <w:rtl w:val="0"/>
          </w:rPr>
          <w:t xml:space="preserve">Esther 2:7</w:t>
        </w:r>
      </w:hyperlink>
      <w:r w:rsidRPr="00000000" w:rsidR="00000000" w:rsidDel="00000000">
        <w:rPr>
          <w:rFonts w:cs="Georgia" w:hAnsi="Georgia" w:eastAsia="Georgia" w:ascii="Georgia"/>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i w:val="1"/>
          <w:sz w:val="24"/>
          <w:rtl w:val="0"/>
        </w:rPr>
        <w:t xml:space="preserve">What have we learned about Esther from her name?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color w:val="9900ff"/>
          <w:sz w:val="28"/>
          <w:rtl w:val="0"/>
        </w:rPr>
        <w:t xml:space="preserve">Source 2: Let’s analyze Esther’s actions in the Megilla, Chapter 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b w:val="1"/>
          <w:i w:val="1"/>
          <w:rtl w:val="0"/>
        </w:rPr>
        <w:t xml:space="preserve">10</w:t>
      </w:r>
      <w:r w:rsidRPr="00000000" w:rsidR="00000000" w:rsidDel="00000000">
        <w:rPr>
          <w:rFonts w:cs="Georgia" w:hAnsi="Georgia" w:eastAsia="Georgia" w:ascii="Georgia"/>
          <w:rtl w:val="0"/>
        </w:rPr>
        <w:t xml:space="preserve"> Esther told Hatach to relay to Mordechai:</w:t>
      </w:r>
    </w:p>
    <w:p w:rsidP="00000000" w:rsidRPr="00000000" w:rsidR="00000000" w:rsidDel="00000000" w:rsidRDefault="00000000">
      <w:pPr>
        <w:contextualSpacing w:val="0"/>
      </w:pPr>
      <w:r w:rsidRPr="00000000" w:rsidR="00000000" w:rsidDel="00000000">
        <w:rPr>
          <w:rFonts w:cs="Georgia" w:hAnsi="Georgia" w:eastAsia="Georgia" w:ascii="Georgia"/>
          <w:b w:val="1"/>
          <w:i w:val="1"/>
          <w:rtl w:val="0"/>
        </w:rPr>
        <w:t xml:space="preserve">11</w:t>
      </w:r>
      <w:r w:rsidRPr="00000000" w:rsidR="00000000" w:rsidDel="00000000">
        <w:rPr>
          <w:rFonts w:cs="Georgia" w:hAnsi="Georgia" w:eastAsia="Georgia" w:ascii="Georgia"/>
          <w:rtl w:val="0"/>
        </w:rPr>
        <w:t xml:space="preserve"> "All the king's servants and the people of the king's provinces know that any man or woman who goes to the king and enters the inner courtyard without being summoned, his is but one verdict: execution; except for the person to whom the king extends his golden scepter--[only] he shall live. And I have not been summoned to come to the king for thirty days now."</w:t>
      </w:r>
    </w:p>
    <w:p w:rsidP="00000000" w:rsidRPr="00000000" w:rsidR="00000000" w:rsidDel="00000000" w:rsidRDefault="00000000">
      <w:pPr>
        <w:contextualSpacing w:val="0"/>
      </w:pPr>
      <w:r w:rsidRPr="00000000" w:rsidR="00000000" w:rsidDel="00000000">
        <w:rPr>
          <w:rFonts w:cs="Georgia" w:hAnsi="Georgia" w:eastAsia="Georgia" w:ascii="Georgia"/>
          <w:b w:val="1"/>
          <w:i w:val="1"/>
          <w:rtl w:val="0"/>
        </w:rPr>
        <w:t xml:space="preserve">12</w:t>
      </w:r>
      <w:r w:rsidRPr="00000000" w:rsidR="00000000" w:rsidDel="00000000">
        <w:rPr>
          <w:rFonts w:cs="Georgia" w:hAnsi="Georgia" w:eastAsia="Georgia" w:ascii="Georgia"/>
          <w:rtl w:val="0"/>
        </w:rPr>
        <w:t xml:space="preserve"> They relayed Esther's words to Mordechai.</w:t>
      </w:r>
    </w:p>
    <w:p w:rsidP="00000000" w:rsidRPr="00000000" w:rsidR="00000000" w:rsidDel="00000000" w:rsidRDefault="00000000">
      <w:pPr>
        <w:contextualSpacing w:val="0"/>
      </w:pPr>
      <w:r w:rsidRPr="00000000" w:rsidR="00000000" w:rsidDel="00000000">
        <w:rPr>
          <w:rFonts w:cs="Georgia" w:hAnsi="Georgia" w:eastAsia="Georgia" w:ascii="Georgia"/>
          <w:b w:val="1"/>
          <w:i w:val="1"/>
          <w:rtl w:val="0"/>
        </w:rPr>
        <w:t xml:space="preserve">13</w:t>
      </w:r>
      <w:r w:rsidRPr="00000000" w:rsidR="00000000" w:rsidDel="00000000">
        <w:rPr>
          <w:rFonts w:cs="Georgia" w:hAnsi="Georgia" w:eastAsia="Georgia" w:ascii="Georgia"/>
          <w:rtl w:val="0"/>
        </w:rPr>
        <w:t xml:space="preserve"> And Mordechai said to relay to Esther, "Do not think that you will escape [the fate of] all the Jews by being in the king's palace.</w:t>
      </w:r>
    </w:p>
    <w:p w:rsidP="00000000" w:rsidRPr="00000000" w:rsidR="00000000" w:rsidDel="00000000" w:rsidRDefault="00000000">
      <w:pPr>
        <w:contextualSpacing w:val="0"/>
      </w:pPr>
      <w:r w:rsidRPr="00000000" w:rsidR="00000000" w:rsidDel="00000000">
        <w:rPr>
          <w:rFonts w:cs="Georgia" w:hAnsi="Georgia" w:eastAsia="Georgia" w:ascii="Georgia"/>
          <w:b w:val="1"/>
          <w:i w:val="1"/>
          <w:rtl w:val="0"/>
        </w:rPr>
        <w:t xml:space="preserve">14</w:t>
      </w:r>
      <w:r w:rsidRPr="00000000" w:rsidR="00000000" w:rsidDel="00000000">
        <w:rPr>
          <w:rFonts w:cs="Georgia" w:hAnsi="Georgia" w:eastAsia="Georgia" w:ascii="Georgia"/>
          <w:i w:val="1"/>
          <w:rtl w:val="0"/>
        </w:rPr>
        <w:t xml:space="preserve"> "</w:t>
      </w:r>
      <w:r w:rsidRPr="00000000" w:rsidR="00000000" w:rsidDel="00000000">
        <w:rPr>
          <w:rFonts w:cs="Georgia" w:hAnsi="Georgia" w:eastAsia="Georgia" w:ascii="Georgia"/>
          <w:rtl w:val="0"/>
        </w:rPr>
        <w:t xml:space="preserve">For if you will remain silent at this time, </w:t>
      </w:r>
      <w:hyperlink r:id="rId6">
        <w:r w:rsidRPr="00000000" w:rsidR="00000000" w:rsidDel="00000000">
          <w:rPr>
            <w:rFonts w:cs="Georgia" w:hAnsi="Georgia" w:eastAsia="Georgia" w:ascii="Georgia"/>
            <w:rtl w:val="0"/>
          </w:rPr>
          <w:t xml:space="preserve">relief and salvation</w:t>
        </w:r>
      </w:hyperlink>
      <w:r w:rsidRPr="00000000" w:rsidR="00000000" w:rsidDel="00000000">
        <w:rPr>
          <w:rFonts w:cs="Georgia" w:hAnsi="Georgia" w:eastAsia="Georgia" w:ascii="Georgia"/>
          <w:rtl w:val="0"/>
        </w:rPr>
        <w:t xml:space="preserve"> will come to the Jews from another source, and </w:t>
      </w:r>
      <w:hyperlink r:id="rId7">
        <w:r w:rsidRPr="00000000" w:rsidR="00000000" w:rsidDel="00000000">
          <w:rPr>
            <w:rFonts w:cs="Georgia" w:hAnsi="Georgia" w:eastAsia="Georgia" w:ascii="Georgia"/>
            <w:rtl w:val="0"/>
          </w:rPr>
          <w:t xml:space="preserve">you</w:t>
        </w:r>
      </w:hyperlink>
      <w:r w:rsidRPr="00000000" w:rsidR="00000000" w:rsidDel="00000000">
        <w:rPr>
          <w:rFonts w:cs="Georgia" w:hAnsi="Georgia" w:eastAsia="Georgia" w:ascii="Georgia"/>
          <w:rtl w:val="0"/>
        </w:rPr>
        <w:t xml:space="preserve"> and the house of your father will be lost. And who knows if it is not for just such a time that you reached this royal position."</w:t>
      </w:r>
    </w:p>
    <w:p w:rsidP="00000000" w:rsidRPr="00000000" w:rsidR="00000000" w:rsidDel="00000000" w:rsidRDefault="00000000">
      <w:pPr>
        <w:contextualSpacing w:val="0"/>
      </w:pPr>
      <w:r w:rsidRPr="00000000" w:rsidR="00000000" w:rsidDel="00000000">
        <w:rPr>
          <w:rFonts w:cs="Georgia" w:hAnsi="Georgia" w:eastAsia="Georgia" w:ascii="Georgia"/>
          <w:b w:val="1"/>
          <w:i w:val="1"/>
          <w:rtl w:val="0"/>
        </w:rPr>
        <w:t xml:space="preserve">15</w:t>
      </w:r>
      <w:r w:rsidRPr="00000000" w:rsidR="00000000" w:rsidDel="00000000">
        <w:rPr>
          <w:rFonts w:cs="Georgia" w:hAnsi="Georgia" w:eastAsia="Georgia" w:ascii="Georgia"/>
          <w:rtl w:val="0"/>
        </w:rPr>
        <w:t xml:space="preserve"> Esther said to relay to Mordechai:</w:t>
      </w:r>
    </w:p>
    <w:p w:rsidP="00000000" w:rsidRPr="00000000" w:rsidR="00000000" w:rsidDel="00000000" w:rsidRDefault="00000000">
      <w:pPr>
        <w:contextualSpacing w:val="0"/>
      </w:pPr>
      <w:r w:rsidRPr="00000000" w:rsidR="00000000" w:rsidDel="00000000">
        <w:rPr>
          <w:rFonts w:cs="Georgia" w:hAnsi="Georgia" w:eastAsia="Georgia" w:ascii="Georgia"/>
          <w:b w:val="1"/>
          <w:i w:val="1"/>
          <w:rtl w:val="0"/>
        </w:rPr>
        <w:t xml:space="preserve">16</w:t>
      </w:r>
      <w:r w:rsidRPr="00000000" w:rsidR="00000000" w:rsidDel="00000000">
        <w:rPr>
          <w:rFonts w:cs="Georgia" w:hAnsi="Georgia" w:eastAsia="Georgia" w:ascii="Georgia"/>
          <w:rtl w:val="0"/>
        </w:rPr>
        <w:t xml:space="preserve"> "Go and gather all the Jews who are in Shushan and fast for my sake, do not eat and do not drink for three days, night and day. My maids and I shall also </w:t>
      </w:r>
      <w:hyperlink r:id="rId8">
        <w:r w:rsidRPr="00000000" w:rsidR="00000000" w:rsidDel="00000000">
          <w:rPr>
            <w:rFonts w:cs="Georgia" w:hAnsi="Georgia" w:eastAsia="Georgia" w:ascii="Georgia"/>
            <w:rtl w:val="0"/>
          </w:rPr>
          <w:t xml:space="preserve">fast</w:t>
        </w:r>
      </w:hyperlink>
      <w:r w:rsidRPr="00000000" w:rsidR="00000000" w:rsidDel="00000000">
        <w:rPr>
          <w:rFonts w:cs="Georgia" w:hAnsi="Georgia" w:eastAsia="Georgia" w:ascii="Georgia"/>
          <w:rtl w:val="0"/>
        </w:rPr>
        <w:t xml:space="preserve"> in the same way. Then I shall go to the king, though it is unlawful, and if I perish, I perish."</w:t>
      </w:r>
    </w:p>
    <w:p w:rsidP="00000000" w:rsidRPr="00000000" w:rsidR="00000000" w:rsidDel="00000000" w:rsidRDefault="00000000">
      <w:pPr>
        <w:contextualSpacing w:val="0"/>
      </w:pPr>
      <w:r w:rsidRPr="00000000" w:rsidR="00000000" w:rsidDel="00000000">
        <w:rPr>
          <w:rFonts w:cs="Georgia" w:hAnsi="Georgia" w:eastAsia="Georgia" w:ascii="Georgia"/>
          <w:b w:val="1"/>
          <w:i w:val="1"/>
          <w:rtl w:val="0"/>
        </w:rPr>
        <w:t xml:space="preserve">17</w:t>
      </w:r>
      <w:r w:rsidRPr="00000000" w:rsidR="00000000" w:rsidDel="00000000">
        <w:rPr>
          <w:rFonts w:cs="Georgia" w:hAnsi="Georgia" w:eastAsia="Georgia" w:ascii="Georgia"/>
          <w:rtl w:val="0"/>
        </w:rPr>
        <w:t xml:space="preserve"> Mordechai then left and did all that Esther had instructed him.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rtl w:val="0"/>
        </w:rPr>
        <w:t xml:space="preserve">Questions: </w:t>
      </w:r>
    </w:p>
    <w:p w:rsidP="00000000" w:rsidRPr="00000000" w:rsidR="00000000" w:rsidDel="00000000" w:rsidRDefault="00000000">
      <w:pPr>
        <w:contextualSpacing w:val="0"/>
      </w:pPr>
      <w:r w:rsidRPr="00000000" w:rsidR="00000000" w:rsidDel="00000000">
        <w:rPr>
          <w:rFonts w:cs="Georgia" w:hAnsi="Georgia" w:eastAsia="Georgia" w:ascii="Georgia"/>
          <w:i w:val="1"/>
          <w:rtl w:val="0"/>
        </w:rPr>
        <w:t xml:space="preserve">Why did Esther think she couldn’t do it at first? What did Mordechai say to help her overcome her fear of not being able to succeed? What holds us back from believing we can succeed during intense challenges? Once Esther was motivated to act on behalf of the Jewish people, what two pronged approach did she take? (Pray and Action)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color w:val="9900ff"/>
          <w:sz w:val="28"/>
          <w:rtl w:val="0"/>
        </w:rPr>
        <w:t xml:space="preserve">Source 3: Tisha B’ Av: The Opposite Ending From Purim</w:t>
      </w:r>
    </w:p>
    <w:p w:rsidP="00000000" w:rsidRPr="00000000" w:rsidR="00000000" w:rsidDel="00000000" w:rsidRDefault="00000000">
      <w:pPr>
        <w:contextualSpacing w:val="0"/>
      </w:pPr>
      <w:r w:rsidRPr="00000000" w:rsidR="00000000" w:rsidDel="00000000">
        <w:rPr>
          <w:rtl w:val="0"/>
        </w:rPr>
      </w:r>
    </w:p>
    <w:tbl>
      <w:tblPr>
        <w:tblStyle w:val="Table1"/>
        <w:bidi w:val="0"/>
        <w:tblW w:w="9360.0" w:type="dxa"/>
        <w:jc w:val="left"/>
        <w:tblBorders>
          <w:top w:color="000000" w:space="0" w:val="nil" w:sz="0"/>
          <w:left w:color="000000" w:space="0" w:val="nil" w:sz="0"/>
          <w:bottom w:color="000000" w:space="0" w:val="nil" w:sz="0"/>
          <w:right w:color="000000" w:space="0" w:val="nil" w:sz="0"/>
          <w:insideH w:color="000000" w:space="0" w:val="nil" w:sz="0"/>
          <w:insideV w:color="000000" w:space="0" w:val="nil" w:sz="0"/>
        </w:tblBorders>
        <w:tblLayout w:type="fixed"/>
        <w:tblLook w:val="0600"/>
      </w:tblPr>
      <w:tblGrid>
        <w:gridCol w:w="3835"/>
        <w:gridCol w:w="2667"/>
        <w:gridCol w:w="2859"/>
        <w:tblGridChange w:id="0">
          <w:tblGrid>
            <w:gridCol w:w="3835"/>
            <w:gridCol w:w="2667"/>
            <w:gridCol w:w="2859"/>
          </w:tblGrid>
        </w:tblGridChange>
      </w:tblGrid>
      <w:tr>
        <w:tc>
          <w:tcPr>
            <w:tcMar>
              <w:top w:w="80.0" w:type="dxa"/>
              <w:left w:w="100.0" w:type="dxa"/>
              <w:bottom w:w="160.0" w:type="dxa"/>
              <w:right w:w="100.0" w:type="dxa"/>
            </w:tcMar>
          </w:tcPr>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Fonts w:cs="Georgia" w:hAnsi="Georgia" w:eastAsia="Georgia" w:ascii="Georgia"/>
                <w:highlight w:val="white"/>
                <w:rtl w:val="0"/>
              </w:rPr>
              <w:t xml:space="preserve"> Numbers 13:</w:t>
            </w:r>
          </w:p>
        </w:tc>
        <w:tc>
          <w:tcPr>
            <w:tcMar>
              <w:top w:w="80.0" w:type="dxa"/>
              <w:left w:w="100.0" w:type="dxa"/>
              <w:bottom w:w="160.0" w:type="dxa"/>
              <w:right w:w="100.0" w:type="dxa"/>
            </w:tcMar>
          </w:tcPr>
          <w:p w:rsidP="00000000" w:rsidRPr="00000000" w:rsidR="00000000" w:rsidDel="00000000" w:rsidRDefault="00000000">
            <w:pPr>
              <w:bidi w:val="1"/>
              <w:contextualSpacing w:val="0"/>
              <w:jc w:val="right"/>
            </w:pPr>
            <w:r w:rsidRPr="00000000" w:rsidR="00000000" w:rsidDel="00000000">
              <w:rPr>
                <w:rtl w:val="0"/>
              </w:rPr>
            </w:r>
          </w:p>
          <w:p w:rsidP="00000000" w:rsidRPr="00000000" w:rsidR="00000000" w:rsidDel="00000000" w:rsidRDefault="00000000">
            <w:pPr>
              <w:bidi w:val="1"/>
              <w:contextualSpacing w:val="0"/>
              <w:jc w:val="righ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bidi w:val="1"/>
              <w:contextualSpacing w:val="0"/>
              <w:jc w:val="right"/>
            </w:pPr>
            <w:r w:rsidRPr="00000000" w:rsidR="00000000" w:rsidDel="00000000">
              <w:rPr>
                <w:rtl w:val="0"/>
              </w:rPr>
            </w:r>
          </w:p>
        </w:tc>
      </w:tr>
      <w:tr>
        <w:tc>
          <w:tcPr>
            <w:tcMar>
              <w:top w:w="80.0" w:type="dxa"/>
              <w:left w:w="100.0" w:type="dxa"/>
              <w:bottom w:w="160.0" w:type="dxa"/>
              <w:right w:w="100.0" w:type="dxa"/>
            </w:tcMar>
          </w:tcPr>
          <w:p w:rsidP="00000000" w:rsidRPr="00000000" w:rsidR="00000000" w:rsidDel="00000000" w:rsidRDefault="00000000">
            <w:pPr>
              <w:bidi w:val="1"/>
              <w:contextualSpacing w:val="0"/>
              <w:jc w:val="right"/>
            </w:pPr>
            <w:hyperlink r:id="rId9">
              <w:r w:rsidRPr="00000000" w:rsidR="00000000" w:rsidDel="00000000">
                <w:rPr>
                  <w:rFonts w:cs="Georgia" w:hAnsi="Georgia" w:eastAsia="Georgia" w:ascii="Georgia"/>
                  <w:b w:val="1"/>
                  <w:color w:val="0c4472"/>
                  <w:highlight w:val="white"/>
                  <w:rtl w:val="0"/>
                </w:rPr>
                <w:t xml:space="preserve">30</w:t>
              </w:r>
            </w:hyperlink>
            <w:r w:rsidRPr="00000000" w:rsidR="00000000" w:rsidDel="00000000">
              <w:rPr>
                <w:rFonts w:cs="Georgia" w:hAnsi="Georgia" w:eastAsia="Georgia" w:ascii="Georgia"/>
                <w:highlight w:val="white"/>
                <w:rtl w:val="0"/>
              </w:rPr>
              <w:t xml:space="preserve">Caleb silenced the people to [hear about] Moses, and he said, "We can surely go up and take possession of it, for we can indeed overcome it</w:t>
            </w:r>
          </w:p>
        </w:tc>
        <w:tc>
          <w:tcPr>
            <w:tcMar>
              <w:top w:w="80.0" w:type="dxa"/>
              <w:left w:w="100.0" w:type="dxa"/>
              <w:bottom w:w="160.0" w:type="dxa"/>
              <w:right w:w="100.0" w:type="dxa"/>
            </w:tcMar>
          </w:tcPr>
          <w:p w:rsidP="00000000" w:rsidRPr="00000000" w:rsidR="00000000" w:rsidDel="00000000" w:rsidRDefault="00000000">
            <w:pPr>
              <w:bidi w:val="1"/>
              <w:contextualSpacing w:val="0"/>
              <w:jc w:val="right"/>
            </w:pPr>
            <w:r w:rsidRPr="00000000" w:rsidR="00000000" w:rsidDel="00000000">
              <w:rPr>
                <w:rFonts w:cs="Georgia" w:hAnsi="Georgia" w:eastAsia="Georgia" w:ascii="Georgia"/>
                <w:highlight w:val="white"/>
                <w:rtl w:val="0"/>
              </w:rPr>
              <w:t xml:space="preserve"> </w:t>
            </w:r>
          </w:p>
        </w:tc>
        <w:tc>
          <w:tcPr>
            <w:tcMar>
              <w:top w:w="80.0" w:type="dxa"/>
              <w:left w:w="100.0" w:type="dxa"/>
              <w:bottom w:w="160.0" w:type="dxa"/>
              <w:right w:w="100.0" w:type="dxa"/>
            </w:tcMar>
          </w:tcPr>
          <w:p w:rsidP="00000000" w:rsidRPr="00000000" w:rsidR="00000000" w:rsidDel="00000000" w:rsidRDefault="00000000">
            <w:pPr>
              <w:bidi w:val="1"/>
              <w:contextualSpacing w:val="0"/>
            </w:pPr>
            <w:r w:rsidRPr="00000000" w:rsidR="00000000" w:rsidDel="00000000">
              <w:rPr>
                <w:rFonts w:cs="Georgia" w:hAnsi="Georgia" w:eastAsia="Georgia" w:ascii="Georgia"/>
                <w:b w:val="1"/>
                <w:highlight w:val="white"/>
                <w:rtl w:val="1"/>
              </w:rPr>
              <w:t xml:space="preserve">ל</w:t>
            </w:r>
            <w:r w:rsidRPr="00000000" w:rsidR="00000000" w:rsidDel="00000000">
              <w:rPr>
                <w:rFonts w:cs="Georgia" w:hAnsi="Georgia" w:eastAsia="Georgia" w:ascii="Georgia"/>
                <w:highlight w:val="white"/>
                <w:rtl w:val="1"/>
              </w:rPr>
              <w:t xml:space="preserve">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ס</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כ</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ב</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ת</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ע</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ם</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מש</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אמ</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ע</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נ</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ע</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ש</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נו</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ת</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כ</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י</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כו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נו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כ</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w:t>
            </w:r>
            <w:r w:rsidRPr="00000000" w:rsidR="00000000" w:rsidDel="00000000">
              <w:rPr>
                <w:rtl w:val="0"/>
              </w:rPr>
            </w:r>
          </w:p>
        </w:tc>
      </w:tr>
      <w:tr>
        <w:tc>
          <w:tcPr>
            <w:tcMar>
              <w:top w:w="80.0" w:type="dxa"/>
              <w:left w:w="100.0" w:type="dxa"/>
              <w:bottom w:w="160.0" w:type="dxa"/>
              <w:right w:w="100.0" w:type="dxa"/>
            </w:tcMar>
          </w:tcPr>
          <w:p w:rsidP="00000000" w:rsidRPr="00000000" w:rsidR="00000000" w:rsidDel="00000000" w:rsidRDefault="00000000">
            <w:pPr>
              <w:bidi w:val="1"/>
              <w:contextualSpacing w:val="0"/>
              <w:jc w:val="right"/>
            </w:pPr>
            <w:hyperlink r:id="rId10">
              <w:r w:rsidRPr="00000000" w:rsidR="00000000" w:rsidDel="00000000">
                <w:rPr>
                  <w:rFonts w:cs="Georgia" w:hAnsi="Georgia" w:eastAsia="Georgia" w:ascii="Georgia"/>
                  <w:b w:val="1"/>
                  <w:color w:val="0c4472"/>
                  <w:highlight w:val="white"/>
                  <w:rtl w:val="0"/>
                </w:rPr>
                <w:t xml:space="preserve">31</w:t>
              </w:r>
            </w:hyperlink>
            <w:r w:rsidRPr="00000000" w:rsidR="00000000" w:rsidDel="00000000">
              <w:rPr>
                <w:rFonts w:cs="Georgia" w:hAnsi="Georgia" w:eastAsia="Georgia" w:ascii="Georgia"/>
                <w:highlight w:val="white"/>
                <w:rtl w:val="0"/>
              </w:rPr>
              <w:t xml:space="preserve">But the men who went up with him said, </w:t>
            </w:r>
            <w:r w:rsidRPr="00000000" w:rsidR="00000000" w:rsidDel="00000000">
              <w:rPr>
                <w:rFonts w:cs="Georgia" w:hAnsi="Georgia" w:eastAsia="Georgia" w:ascii="Georgia"/>
                <w:i w:val="1"/>
                <w:highlight w:val="white"/>
                <w:u w:val="single"/>
                <w:rtl w:val="0"/>
              </w:rPr>
              <w:t xml:space="preserve">"We are unable to go up against the people, for they are stronger than we</w:t>
            </w:r>
            <w:r w:rsidRPr="00000000" w:rsidR="00000000" w:rsidDel="00000000">
              <w:rPr>
                <w:rFonts w:cs="Georgia" w:hAnsi="Georgia" w:eastAsia="Georgia" w:ascii="Georgia"/>
                <w:highlight w:val="white"/>
                <w:rtl w:val="0"/>
              </w:rPr>
              <w:t xml:space="preserve">.</w:t>
            </w:r>
          </w:p>
        </w:tc>
        <w:tc>
          <w:tcPr>
            <w:tcMar>
              <w:top w:w="80.0" w:type="dxa"/>
              <w:left w:w="100.0" w:type="dxa"/>
              <w:bottom w:w="160.0" w:type="dxa"/>
              <w:right w:w="100.0" w:type="dxa"/>
            </w:tcMar>
          </w:tcPr>
          <w:p w:rsidP="00000000" w:rsidRPr="00000000" w:rsidR="00000000" w:rsidDel="00000000" w:rsidRDefault="00000000">
            <w:pPr>
              <w:bidi w:val="1"/>
              <w:contextualSpacing w:val="0"/>
            </w:pPr>
            <w:r w:rsidRPr="00000000" w:rsidR="00000000" w:rsidDel="00000000">
              <w:rPr>
                <w:rFonts w:cs="Georgia" w:hAnsi="Georgia" w:eastAsia="Georgia" w:ascii="Georgia"/>
                <w:highlight w:val="white"/>
                <w:rtl w:val="0"/>
              </w:rPr>
              <w:t xml:space="preserve"> </w:t>
            </w:r>
          </w:p>
        </w:tc>
        <w:tc>
          <w:tcPr>
            <w:tcMar>
              <w:top w:w="80.0" w:type="dxa"/>
              <w:left w:w="100.0" w:type="dxa"/>
              <w:bottom w:w="160.0" w:type="dxa"/>
              <w:right w:w="100.0" w:type="dxa"/>
            </w:tcMar>
          </w:tcPr>
          <w:p w:rsidP="00000000" w:rsidRPr="00000000" w:rsidR="00000000" w:rsidDel="00000000" w:rsidRDefault="00000000">
            <w:pPr>
              <w:bidi w:val="1"/>
              <w:contextualSpacing w:val="0"/>
            </w:pPr>
            <w:r w:rsidRPr="00000000" w:rsidR="00000000" w:rsidDel="00000000">
              <w:rPr>
                <w:rFonts w:cs="Georgia" w:hAnsi="Georgia" w:eastAsia="Georgia" w:ascii="Georgia"/>
                <w:b w:val="1"/>
                <w:highlight w:val="white"/>
                <w:rtl w:val="1"/>
              </w:rPr>
              <w:t xml:space="preserve">לא</w:t>
            </w:r>
            <w:r w:rsidRPr="00000000" w:rsidR="00000000" w:rsidDel="00000000">
              <w:rPr>
                <w:rFonts w:cs="Georgia" w:hAnsi="Georgia" w:eastAsia="Georgia" w:ascii="Georgia"/>
                <w:highlight w:val="white"/>
                <w:rtl w:val="1"/>
              </w:rPr>
              <w:t xml:space="preserve">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נ</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ש</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ים</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ש</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ע</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לו</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ע</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מ</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ו</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מ</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רו</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נו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כ</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ע</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ת</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ע</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ם</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כ</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ח</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ז</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ק</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הו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מ</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מ</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נ</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ו</w:t>
            </w:r>
            <w:r w:rsidRPr="00000000" w:rsidR="00000000" w:rsidDel="00000000">
              <w:rPr>
                <w:rFonts w:cs="Georgia" w:hAnsi="Georgia" w:eastAsia="Georgia" w:ascii="Georgia"/>
                <w:highlight w:val="white"/>
                <w:rtl w:val="1"/>
              </w:rPr>
              <w:t xml:space="preserve">ּ:</w:t>
            </w:r>
            <w:r w:rsidRPr="00000000" w:rsidR="00000000" w:rsidDel="00000000">
              <w:rPr>
                <w:rtl w:val="0"/>
              </w:rPr>
            </w:r>
          </w:p>
        </w:tc>
      </w:tr>
      <w:tr>
        <w:tc>
          <w:tcPr>
            <w:tcMar>
              <w:top w:w="80.0" w:type="dxa"/>
              <w:left w:w="100.0" w:type="dxa"/>
              <w:bottom w:w="160.0" w:type="dxa"/>
              <w:right w:w="100.0" w:type="dxa"/>
            </w:tcMar>
          </w:tcPr>
          <w:p w:rsidP="00000000" w:rsidRPr="00000000" w:rsidR="00000000" w:rsidDel="00000000" w:rsidRDefault="00000000">
            <w:pPr>
              <w:bidi w:val="1"/>
              <w:contextualSpacing w:val="0"/>
              <w:jc w:val="right"/>
            </w:pPr>
            <w:hyperlink r:id="rId11">
              <w:r w:rsidRPr="00000000" w:rsidR="00000000" w:rsidDel="00000000">
                <w:rPr>
                  <w:rFonts w:cs="Georgia" w:hAnsi="Georgia" w:eastAsia="Georgia" w:ascii="Georgia"/>
                  <w:b w:val="1"/>
                  <w:color w:val="0c4472"/>
                  <w:highlight w:val="white"/>
                  <w:rtl w:val="0"/>
                </w:rPr>
                <w:t xml:space="preserve">32</w:t>
              </w:r>
            </w:hyperlink>
            <w:r w:rsidRPr="00000000" w:rsidR="00000000" w:rsidDel="00000000">
              <w:rPr>
                <w:rFonts w:cs="Georgia" w:hAnsi="Georgia" w:eastAsia="Georgia" w:ascii="Georgia"/>
                <w:highlight w:val="white"/>
                <w:rtl w:val="0"/>
              </w:rPr>
              <w:t xml:space="preserve">They spread an [evil] report about the land which they had scouted, telling the children of Israel, "The land we passed through to explore is a land that consumes its inhabitants, and all the people we saw in it are men of stature</w:t>
            </w:r>
          </w:p>
        </w:tc>
        <w:tc>
          <w:tcPr>
            <w:tcMar>
              <w:top w:w="80.0" w:type="dxa"/>
              <w:left w:w="100.0" w:type="dxa"/>
              <w:bottom w:w="160.0" w:type="dxa"/>
              <w:right w:w="100.0" w:type="dxa"/>
            </w:tcMar>
          </w:tcPr>
          <w:p w:rsidP="00000000" w:rsidRPr="00000000" w:rsidR="00000000" w:rsidDel="00000000" w:rsidRDefault="00000000">
            <w:pPr>
              <w:bidi w:val="1"/>
              <w:contextualSpacing w:val="0"/>
            </w:pPr>
            <w:r w:rsidRPr="00000000" w:rsidR="00000000" w:rsidDel="00000000">
              <w:rPr>
                <w:rFonts w:cs="Georgia" w:hAnsi="Georgia" w:eastAsia="Georgia" w:ascii="Georgia"/>
                <w:highlight w:val="white"/>
                <w:rtl w:val="0"/>
              </w:rPr>
              <w:t xml:space="preserve"> </w:t>
            </w:r>
          </w:p>
        </w:tc>
        <w:tc>
          <w:tcPr>
            <w:tcMar>
              <w:top w:w="80.0" w:type="dxa"/>
              <w:left w:w="100.0" w:type="dxa"/>
              <w:bottom w:w="160.0" w:type="dxa"/>
              <w:right w:w="100.0" w:type="dxa"/>
            </w:tcMar>
          </w:tcPr>
          <w:p w:rsidP="00000000" w:rsidRPr="00000000" w:rsidR="00000000" w:rsidDel="00000000" w:rsidRDefault="00000000">
            <w:pPr>
              <w:bidi w:val="1"/>
              <w:contextualSpacing w:val="0"/>
            </w:pPr>
            <w:r w:rsidRPr="00000000" w:rsidR="00000000" w:rsidDel="00000000">
              <w:rPr>
                <w:rFonts w:cs="Georgia" w:hAnsi="Georgia" w:eastAsia="Georgia" w:ascii="Georgia"/>
                <w:b w:val="1"/>
                <w:highlight w:val="white"/>
                <w:rtl w:val="1"/>
              </w:rPr>
              <w:t xml:space="preserve">לב</w:t>
            </w:r>
            <w:r w:rsidRPr="00000000" w:rsidR="00000000" w:rsidDel="00000000">
              <w:rPr>
                <w:rFonts w:cs="Georgia" w:hAnsi="Georgia" w:eastAsia="Georgia" w:ascii="Georgia"/>
                <w:highlight w:val="white"/>
                <w:rtl w:val="1"/>
              </w:rPr>
              <w:t xml:space="preserve">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צ</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יאו</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ד</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ב</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ת</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ץ</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ש</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ת</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רו</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ת</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ב</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נ</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י</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ש</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אמ</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ץ</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ש</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ע</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ב</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נו</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ב</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תו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ת</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ץ</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כ</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ת</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יו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ש</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ב</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יה</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וא</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כ</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ע</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ם</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ש</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ינו</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ב</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תו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כ</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נ</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ש</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מ</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ד</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ת</w:t>
            </w:r>
            <w:r w:rsidRPr="00000000" w:rsidR="00000000" w:rsidDel="00000000">
              <w:rPr>
                <w:rFonts w:cs="Georgia" w:hAnsi="Georgia" w:eastAsia="Georgia" w:ascii="Georgia"/>
                <w:highlight w:val="white"/>
                <w:rtl w:val="1"/>
              </w:rPr>
              <w:t xml:space="preserve">:</w:t>
            </w:r>
            <w:r w:rsidRPr="00000000" w:rsidR="00000000" w:rsidDel="00000000">
              <w:rPr>
                <w:rtl w:val="0"/>
              </w:rPr>
            </w:r>
          </w:p>
        </w:tc>
      </w:tr>
      <w:tr>
        <w:tc>
          <w:tcPr>
            <w:tcMar>
              <w:top w:w="80.0" w:type="dxa"/>
              <w:left w:w="100.0" w:type="dxa"/>
              <w:bottom w:w="160.0" w:type="dxa"/>
              <w:right w:w="100.0" w:type="dxa"/>
            </w:tcMar>
          </w:tcPr>
          <w:p w:rsidP="00000000" w:rsidRPr="00000000" w:rsidR="00000000" w:rsidDel="00000000" w:rsidRDefault="00000000">
            <w:pPr>
              <w:bidi w:val="1"/>
              <w:contextualSpacing w:val="0"/>
              <w:jc w:val="right"/>
            </w:pPr>
            <w:hyperlink r:id="rId12">
              <w:r w:rsidRPr="00000000" w:rsidR="00000000" w:rsidDel="00000000">
                <w:rPr>
                  <w:rFonts w:cs="Georgia" w:hAnsi="Georgia" w:eastAsia="Georgia" w:ascii="Georgia"/>
                  <w:b w:val="1"/>
                  <w:color w:val="0c4472"/>
                  <w:highlight w:val="white"/>
                  <w:rtl w:val="0"/>
                </w:rPr>
                <w:t xml:space="preserve">33</w:t>
              </w:r>
            </w:hyperlink>
            <w:r w:rsidRPr="00000000" w:rsidR="00000000" w:rsidDel="00000000">
              <w:rPr>
                <w:rFonts w:cs="Georgia" w:hAnsi="Georgia" w:eastAsia="Georgia" w:ascii="Georgia"/>
                <w:highlight w:val="white"/>
                <w:rtl w:val="0"/>
              </w:rPr>
              <w:t xml:space="preserve">There we saw the giants, the sons of Anak, descended from the giants. </w:t>
            </w:r>
            <w:r w:rsidRPr="00000000" w:rsidR="00000000" w:rsidDel="00000000">
              <w:rPr>
                <w:rFonts w:cs="Georgia" w:hAnsi="Georgia" w:eastAsia="Georgia" w:ascii="Georgia"/>
                <w:i w:val="1"/>
                <w:highlight w:val="white"/>
                <w:u w:val="single"/>
                <w:rtl w:val="0"/>
              </w:rPr>
              <w:t xml:space="preserve">In our eyes, we seemed like grasshoppers, and so we were in their eye</w:t>
            </w:r>
            <w:r w:rsidRPr="00000000" w:rsidR="00000000" w:rsidDel="00000000">
              <w:rPr>
                <w:rFonts w:cs="Georgia" w:hAnsi="Georgia" w:eastAsia="Georgia" w:ascii="Georgia"/>
                <w:highlight w:val="white"/>
                <w:rtl w:val="0"/>
              </w:rPr>
              <w:t xml:space="preserve">s</w:t>
            </w:r>
          </w:p>
        </w:tc>
        <w:tc>
          <w:tcPr>
            <w:tcMar>
              <w:top w:w="80.0" w:type="dxa"/>
              <w:left w:w="100.0" w:type="dxa"/>
              <w:bottom w:w="160.0" w:type="dxa"/>
              <w:right w:w="100.0" w:type="dxa"/>
            </w:tcMar>
          </w:tcPr>
          <w:p w:rsidP="00000000" w:rsidRPr="00000000" w:rsidR="00000000" w:rsidDel="00000000" w:rsidRDefault="00000000">
            <w:pPr>
              <w:bidi w:val="1"/>
              <w:contextualSpacing w:val="0"/>
            </w:pPr>
            <w:r w:rsidRPr="00000000" w:rsidR="00000000" w:rsidDel="00000000">
              <w:rPr>
                <w:rFonts w:cs="Georgia" w:hAnsi="Georgia" w:eastAsia="Georgia" w:ascii="Georgia"/>
                <w:highlight w:val="white"/>
                <w:rtl w:val="0"/>
              </w:rPr>
              <w:t xml:space="preserve"> </w:t>
            </w:r>
          </w:p>
        </w:tc>
        <w:tc>
          <w:tcPr>
            <w:tcMar>
              <w:top w:w="80.0" w:type="dxa"/>
              <w:left w:w="100.0" w:type="dxa"/>
              <w:bottom w:w="160.0" w:type="dxa"/>
              <w:right w:w="100.0" w:type="dxa"/>
            </w:tcMar>
          </w:tcPr>
          <w:p w:rsidP="00000000" w:rsidRPr="00000000" w:rsidR="00000000" w:rsidDel="00000000" w:rsidRDefault="00000000">
            <w:pPr>
              <w:bidi w:val="1"/>
              <w:contextualSpacing w:val="0"/>
            </w:pPr>
            <w:r w:rsidRPr="00000000" w:rsidR="00000000" w:rsidDel="00000000">
              <w:rPr>
                <w:rFonts w:cs="Georgia" w:hAnsi="Georgia" w:eastAsia="Georgia" w:ascii="Georgia"/>
                <w:b w:val="1"/>
                <w:highlight w:val="white"/>
                <w:rtl w:val="1"/>
              </w:rPr>
              <w:t xml:space="preserve">לג</w:t>
            </w:r>
            <w:r w:rsidRPr="00000000" w:rsidR="00000000" w:rsidDel="00000000">
              <w:rPr>
                <w:rFonts w:cs="Georgia" w:hAnsi="Georgia" w:eastAsia="Georgia" w:ascii="Georgia"/>
                <w:highlight w:val="white"/>
                <w:rtl w:val="1"/>
              </w:rPr>
              <w:t xml:space="preserve">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ש</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ם</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ר</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ינו</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א</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ת</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נ</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פ</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יל</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ים</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ב</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נ</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ע</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נ</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ק</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מ</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ן</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נ</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פ</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ל</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ים</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נ</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ב</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ע</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ינ</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ינו</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כ</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ח</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ג</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ב</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ים</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ו</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כ</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ן</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ה</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ינו</w:t>
            </w:r>
            <w:r w:rsidRPr="00000000" w:rsidR="00000000" w:rsidDel="00000000">
              <w:rPr>
                <w:rFonts w:cs="Georgia" w:hAnsi="Georgia" w:eastAsia="Georgia" w:ascii="Georgia"/>
                <w:highlight w:val="white"/>
                <w:rtl w:val="1"/>
              </w:rPr>
              <w:t xml:space="preserve">ּ </w:t>
            </w:r>
            <w:r w:rsidRPr="00000000" w:rsidR="00000000" w:rsidDel="00000000">
              <w:rPr>
                <w:rFonts w:cs="Georgia" w:hAnsi="Georgia" w:eastAsia="Georgia" w:ascii="Georgia"/>
                <w:highlight w:val="white"/>
                <w:rtl w:val="1"/>
              </w:rPr>
              <w:t xml:space="preserve">ב</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ע</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ינ</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יה</w:t>
            </w:r>
            <w:r w:rsidRPr="00000000" w:rsidR="00000000" w:rsidDel="00000000">
              <w:rPr>
                <w:rFonts w:cs="Georgia" w:hAnsi="Georgia" w:eastAsia="Georgia" w:ascii="Georgia"/>
                <w:highlight w:val="white"/>
                <w:rtl w:val="1"/>
              </w:rPr>
              <w:t xml:space="preserve">ֶ</w:t>
            </w:r>
            <w:r w:rsidRPr="00000000" w:rsidR="00000000" w:rsidDel="00000000">
              <w:rPr>
                <w:rFonts w:cs="Georgia" w:hAnsi="Georgia" w:eastAsia="Georgia" w:ascii="Georgia"/>
                <w:highlight w:val="white"/>
                <w:rtl w:val="1"/>
              </w:rPr>
              <w:t xml:space="preserve">ם</w:t>
            </w:r>
            <w:r w:rsidRPr="00000000" w:rsidR="00000000" w:rsidDel="00000000">
              <w:rPr>
                <w:rFonts w:cs="Georgia" w:hAnsi="Georgia" w:eastAsia="Georgia" w:ascii="Georgia"/>
                <w:highlight w:val="white"/>
                <w:rtl w:val="1"/>
              </w:rPr>
              <w:t xml:space="preserve">:</w:t>
            </w: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u w:val="single"/>
          <w:rtl w:val="0"/>
        </w:rPr>
        <w:t xml:space="preserve">Talmud Tractate Taanit, 29a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rtl w:val="0"/>
        </w:rPr>
        <w:t xml:space="preserve">And it is further written, And all the congregation lifted up their voice, and cried; and the people wept that night.13 Rabbah said in the name of R. Johanan: That night was the night of the ninth of Ab. The Holy One, blessed be He, said to them: You have wept without cause, therefore I will set [this day] aside for a weeping throughout the generations to come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i w:val="1"/>
          <w:rtl w:val="0"/>
        </w:rPr>
        <w:t xml:space="preserve">Questions: </w:t>
      </w:r>
    </w:p>
    <w:p w:rsidP="00000000" w:rsidRPr="00000000" w:rsidR="00000000" w:rsidDel="00000000" w:rsidRDefault="00000000">
      <w:pPr>
        <w:contextualSpacing w:val="0"/>
      </w:pPr>
      <w:r w:rsidRPr="00000000" w:rsidR="00000000" w:rsidDel="00000000">
        <w:rPr>
          <w:rFonts w:cs="Georgia" w:hAnsi="Georgia" w:eastAsia="Georgia" w:ascii="Georgia"/>
          <w:i w:val="1"/>
          <w:rtl w:val="0"/>
        </w:rPr>
        <w:t xml:space="preserve">What is the root of the Destruction of Tisha B’av? Why were the people crying? Why didn’t they think they could overcome their challenges and inhabit the land, even though G-d told them they could?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color w:val="181818"/>
          <w:sz w:val="36"/>
          <w:highlight w:val="white"/>
          <w:rtl w:val="0"/>
        </w:rPr>
        <w:t xml:space="preserve">Bringing it all together.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color w:val="181818"/>
          <w:highlight w:val="white"/>
          <w:rtl w:val="0"/>
        </w:rPr>
        <w:t xml:space="preserve">Conclusion: Esther has two very strong aspects of her personality, the Hadassah in her was very beautiful, but lacked a certain wisdom. Perhaps the wisdom the believe in herself. Esther then finds herself facing an extremely difficult challenge, one she wasn’t sure she could overcome. With Mordechai’s guidance, she realized that she had the latent potential to use her wellsprings of faith to achieve her goal. We all face many challenges in life, and we have to believe that G-d put us in these situations because we CAN succeed, with faith and perseverance. WE all have an Esther in us, hiding, waiting to spring into action. We see that the Jewish people didn’t believe in themselves during the story of the spies, which is why they acted like they did. This was is the root of destruction that later led to the Destruction of our Holy Temple. Tisha B’Av is the Purim Story gone wrong. When we doubt our ability to overcome our challenges, we are doomed. But Esther and Mordechai showed us a better model. When Mordechai says to Esther “How do not know you were put in this situation exactly for this reason?” He teaches Esther, and us, an important principle. We all find ourselves in challenges, and we often think we can’t overcome, they are just too hard. But we have to remember that it was G-d who puts us in this situation, and G-d believes in us, and we have to believe in ourselves. We are endowed with many gifts, specifically to soar and shine in life. Let’s be like Esther, and use all of our innate and perhaps hidden power to live life with strength, courage, fortitude, and faith!</w:t>
      </w:r>
    </w:p>
    <w:p w:rsidP="00000000" w:rsidRPr="00000000" w:rsidR="00000000" w:rsidDel="00000000" w:rsidRDefault="00000000">
      <w:pPr>
        <w:pBdr>
          <w:top w:color="auto" w:space="1" w:val="single" w:sz="4"/>
        </w:pBdr>
      </w:pP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color w:val="181818"/>
          <w:highlight w:val="white"/>
          <w:rtl w:val="0"/>
        </w:rPr>
        <w:t xml:space="preserve">“Our deepest fear is not that we are inadequate. Our deepest fear is that we are powerful beyond measure. It is our light, not our darkness that most frightens us. We ask ourselves, 'Who am I to be brilliant, gorgeous, talented, fabulous?' Actually, who are you not to be? You are a child of God. Your playing small does not serve the world. There is nothing enlightened about shrinking so that other people won't feel insecure around you. We are all meant to shine, as children do. We were born to make manifest the glory of God that is within us. It's not just in some of us; it's in everyone. And as we let our own light shine, we unconsciously give other people permission to do the same. As we are liberated from our own fear, our presence automatically liberates others.” </w:t>
      </w:r>
    </w:p>
    <w:p w:rsidP="00000000" w:rsidRPr="00000000" w:rsidR="00000000" w:rsidDel="00000000" w:rsidRDefault="00000000">
      <w:pPr>
        <w:contextualSpacing w:val="0"/>
      </w:pPr>
      <w:r w:rsidRPr="00000000" w:rsidR="00000000" w:rsidDel="00000000">
        <w:rPr>
          <w:rFonts w:cs="Georgia" w:hAnsi="Georgia" w:eastAsia="Georgia" w:ascii="Georgia"/>
          <w:color w:val="181818"/>
          <w:highlight w:val="white"/>
          <w:rtl w:val="0"/>
        </w:rPr>
        <w:t xml:space="preserve">― </w:t>
      </w:r>
      <w:hyperlink r:id="rId13">
        <w:r w:rsidRPr="00000000" w:rsidR="00000000" w:rsidDel="00000000">
          <w:rPr>
            <w:rFonts w:cs="Georgia" w:hAnsi="Georgia" w:eastAsia="Georgia" w:ascii="Georgia"/>
            <w:color w:val="666600"/>
            <w:highlight w:val="white"/>
            <w:rtl w:val="0"/>
          </w:rPr>
          <w:t xml:space="preserve">Marianne Williamson</w:t>
        </w:r>
      </w:hyperlink>
      <w:r w:rsidRPr="00000000" w:rsidR="00000000" w:rsidDel="00000000">
        <w:rPr>
          <w:rFonts w:cs="Georgia" w:hAnsi="Georgia" w:eastAsia="Georgia" w:ascii="Georgia"/>
          <w:color w:val="181818"/>
          <w:highlight w:val="white"/>
          <w:rtl w:val="0"/>
        </w:rPr>
        <w:t xml:space="preserve">, </w:t>
      </w:r>
      <w:hyperlink r:id="rId14">
        <w:r w:rsidRPr="00000000" w:rsidR="00000000" w:rsidDel="00000000">
          <w:rPr>
            <w:rFonts w:cs="Georgia" w:hAnsi="Georgia" w:eastAsia="Georgia" w:ascii="Georgia"/>
            <w:i w:val="1"/>
            <w:color w:val="666600"/>
            <w:highlight w:val="white"/>
            <w:rtl w:val="0"/>
          </w:rPr>
          <w:t xml:space="preserve">A Return to Love: Reflections on the Principles of "A Course in Miracles"</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drawing>
          <wp:inline distR="114300" distT="114300" distB="114300" distL="114300">
            <wp:extent cy="2846797" cx="2709863"/>
            <wp:effectExtent t="0" b="0" r="0" l="0"/>
            <wp:docPr id="1" name="image03.jpg" descr="esther2.jpg"/>
            <a:graphic>
              <a:graphicData uri="http://schemas.openxmlformats.org/drawingml/2006/picture">
                <pic:pic>
                  <pic:nvPicPr>
                    <pic:cNvPr id="0" name="image03.jpg" descr="esther2.jpg"/>
                    <pic:cNvPicPr preferRelativeResize="0"/>
                  </pic:nvPicPr>
                  <pic:blipFill>
                    <a:blip r:embed="rId15"/>
                    <a:srcRect t="0" b="0" r="0" l="0"/>
                    <a:stretch>
                      <a:fillRect/>
                    </a:stretch>
                  </pic:blipFill>
                  <pic:spPr>
                    <a:xfrm>
                      <a:off y="0" x="0"/>
                      <a:ext cy="2846797" cx="2709863"/>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drawing>
          <wp:inline distR="114300" distT="114300" distB="114300" distL="114300">
            <wp:extent cy="2057400" cx="2219325"/>
            <wp:effectExtent t="0" b="0" r="0" l="0"/>
            <wp:docPr id="2" name="image04.png"/>
            <a:graphic>
              <a:graphicData uri="http://schemas.openxmlformats.org/drawingml/2006/picture">
                <pic:pic>
                  <pic:nvPicPr>
                    <pic:cNvPr id="0" name="image04.png"/>
                    <pic:cNvPicPr preferRelativeResize="0"/>
                  </pic:nvPicPr>
                  <pic:blipFill>
                    <a:blip r:embed="rId16"/>
                    <a:srcRect t="0" b="0" r="0" l="0"/>
                    <a:stretch>
                      <a:fillRect/>
                    </a:stretch>
                  </pic:blipFill>
                  <pic:spPr>
                    <a:xfrm>
                      <a:off y="0" x="0"/>
                      <a:ext cy="2057400" cx="2219325"/>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drawing>
          <wp:inline distR="114300" distT="114300" distB="114300" distL="114300">
            <wp:extent cy="1743075" cx="2619375"/>
            <wp:effectExtent t="0" b="0" r="0" l="0"/>
            <wp:docPr id="3" name="image05.png"/>
            <a:graphic>
              <a:graphicData uri="http://schemas.openxmlformats.org/drawingml/2006/picture">
                <pic:pic>
                  <pic:nvPicPr>
                    <pic:cNvPr id="0" name="image05.png"/>
                    <pic:cNvPicPr preferRelativeResize="0"/>
                  </pic:nvPicPr>
                  <pic:blipFill>
                    <a:blip r:embed="rId17"/>
                    <a:srcRect t="0" b="0" r="0" l="0"/>
                    <a:stretch>
                      <a:fillRect/>
                    </a:stretch>
                  </pic:blipFill>
                  <pic:spPr>
                    <a:xfrm>
                      <a:off y="0" x="0"/>
                      <a:ext cy="1743075" cx="2619375"/>
                    </a:xfrm>
                    <a:prstGeom prst="rect"/>
                    <a:ln/>
                  </pic:spPr>
                </pic:pic>
              </a:graphicData>
            </a:graphic>
          </wp:inline>
        </w:drawing>
      </w:r>
      <w:r w:rsidRPr="00000000" w:rsidR="00000000" w:rsidDel="00000000">
        <w:rPr>
          <w:rtl w:val="0"/>
        </w:rPr>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 w:styleId="Table1"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media/image05.png" Type="http://schemas.openxmlformats.org/officeDocument/2006/relationships/image" Id="rId17"/><Relationship Target="media/image04.png" Type="http://schemas.openxmlformats.org/officeDocument/2006/relationships/image" Id="rId16"/><Relationship Target="media/image03.jpg" Type="http://schemas.openxmlformats.org/officeDocument/2006/relationships/image" Id="rId15"/><Relationship Target="http://www.goodreads.com/work/quotes/1239848" Type="http://schemas.openxmlformats.org/officeDocument/2006/relationships/hyperlink" TargetMode="External" Id="rId14"/><Relationship Target="fontTable.xml" Type="http://schemas.openxmlformats.org/officeDocument/2006/relationships/fontTable" Id="rId2"/><Relationship Target="http://www.chabad.org/library/bible_cdo/aid/9941#v=33" Type="http://schemas.openxmlformats.org/officeDocument/2006/relationships/hyperlink" TargetMode="External" Id="rId12"/><Relationship Target="http://www.goodreads.com/author/show/17297.Marianne_Williamson" Type="http://schemas.openxmlformats.org/officeDocument/2006/relationships/hyperlink" TargetMode="External" Id="rId13"/><Relationship Target="settings.xml" Type="http://schemas.openxmlformats.org/officeDocument/2006/relationships/settings" Id="rId1"/><Relationship Target="styles.xml" Type="http://schemas.openxmlformats.org/officeDocument/2006/relationships/styles" Id="rId4"/><Relationship Target="http://www.chabad.org/library/bible_cdo/aid/9941#v=31" Type="http://schemas.openxmlformats.org/officeDocument/2006/relationships/hyperlink" TargetMode="External" Id="rId10"/><Relationship Target="numbering.xml" Type="http://schemas.openxmlformats.org/officeDocument/2006/relationships/numbering" Id="rId3"/><Relationship Target="http://www.chabad.org/library/bible_cdo/aid/9941#v=32" Type="http://schemas.openxmlformats.org/officeDocument/2006/relationships/hyperlink" TargetMode="External" Id="rId11"/><Relationship Target="http://www.chabad.org/library/bible_cdo/aid/9941#v=30" Type="http://schemas.openxmlformats.org/officeDocument/2006/relationships/hyperlink" TargetMode="External" Id="rId9"/><Relationship Target="http://www.chabad.org/parshah/in-depth/plainBody.asp?AID=2823#Esther04_01c" Type="http://schemas.openxmlformats.org/officeDocument/2006/relationships/hyperlink" TargetMode="External" Id="rId6"/><Relationship Target="http://www.chabad.org/16475#v7" Type="http://schemas.openxmlformats.org/officeDocument/2006/relationships/hyperlink" TargetMode="External" Id="rId5"/><Relationship Target="http://www.chabad.org/parshah/in-depth/plainBody.asp?AID=2823#Esther04_16" Type="http://schemas.openxmlformats.org/officeDocument/2006/relationships/hyperlink" TargetMode="External" Id="rId8"/><Relationship Target="http://www.chabad.org/parshah/in-depth/plainBody.asp?AID=2823#Esther04_14" Type="http://schemas.openxmlformats.org/officeDocument/2006/relationships/hyperlink" TargetMode="External" Id="rId7"/></Relationships>
</file>